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942A9">
      <w:pPr>
        <w:pStyle w:val="4"/>
      </w:pPr>
      <w:r>
        <w:t>项目需求书（</w:t>
      </w:r>
      <w:r>
        <w:rPr>
          <w:rFonts w:hint="eastAsia"/>
        </w:rPr>
        <w:t>乘用车、客车</w:t>
      </w:r>
      <w:r>
        <w:t>）</w:t>
      </w:r>
    </w:p>
    <w:p w14:paraId="2B2FE048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</w:p>
    <w:p w14:paraId="7F990C24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 w14:paraId="26FB402E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经天津市公车办和市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交通运输</w:t>
      </w:r>
      <w:r>
        <w:rPr>
          <w:rFonts w:hint="eastAsia" w:ascii="Times New Roman" w:hAnsi="Times New Roman" w:cs="Times New Roman"/>
          <w:sz w:val="24"/>
          <w:szCs w:val="24"/>
        </w:rPr>
        <w:t>委审核批准，同意我校报废年限较长、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行驶</w:t>
      </w:r>
      <w:r>
        <w:rPr>
          <w:rFonts w:hint="eastAsia" w:ascii="Times New Roman" w:hAnsi="Times New Roman" w:cs="Times New Roman"/>
          <w:sz w:val="24"/>
          <w:szCs w:val="24"/>
        </w:rPr>
        <w:t>里程较多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且</w:t>
      </w:r>
      <w:r>
        <w:rPr>
          <w:rFonts w:hint="eastAsia" w:ascii="Times New Roman" w:hAnsi="Times New Roman" w:cs="Times New Roman"/>
          <w:sz w:val="24"/>
          <w:szCs w:val="24"/>
        </w:rPr>
        <w:t>车辆技术状况较差的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辆公务用车，同时审批同意我校更新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插电式混动轿车</w:t>
      </w:r>
      <w:r>
        <w:rPr>
          <w:rFonts w:hint="eastAsia" w:ascii="Times New Roman" w:hAnsi="Times New Roman" w:cs="Times New Roman"/>
          <w:sz w:val="24"/>
          <w:szCs w:val="24"/>
        </w:rPr>
        <w:t>。</w:t>
      </w:r>
      <w:bookmarkStart w:id="0" w:name="_GoBack"/>
      <w:bookmarkEnd w:id="0"/>
    </w:p>
    <w:p w14:paraId="2B42DE69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二、项目预算</w:t>
      </w:r>
    </w:p>
    <w:p w14:paraId="2BD0F475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总预算：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cs="Times New Roman"/>
          <w:sz w:val="24"/>
          <w:szCs w:val="24"/>
        </w:rPr>
        <w:t>万元</w:t>
      </w:r>
    </w:p>
    <w:p w14:paraId="09C7FF51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采购2辆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插电式混动</w:t>
      </w:r>
      <w:r>
        <w:rPr>
          <w:rFonts w:hint="default" w:ascii="Times New Roman" w:hAnsi="Times New Roman" w:cs="Times New Roman"/>
          <w:sz w:val="24"/>
          <w:szCs w:val="24"/>
        </w:rPr>
        <w:t>轿车，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每</w:t>
      </w:r>
      <w:r>
        <w:rPr>
          <w:rFonts w:hint="default" w:ascii="Times New Roman" w:hAnsi="Times New Roman" w:cs="Times New Roman"/>
          <w:sz w:val="24"/>
          <w:szCs w:val="24"/>
        </w:rPr>
        <w:t>辆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落地</w:t>
      </w:r>
      <w:r>
        <w:rPr>
          <w:rFonts w:hint="default" w:ascii="Times New Roman" w:hAnsi="Times New Roman" w:cs="Times New Roman"/>
          <w:sz w:val="24"/>
          <w:szCs w:val="24"/>
        </w:rPr>
        <w:t>价格不超过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8.5</w:t>
      </w:r>
      <w:r>
        <w:rPr>
          <w:rFonts w:hint="default" w:ascii="Times New Roman" w:hAnsi="Times New Roman" w:cs="Times New Roman"/>
          <w:sz w:val="24"/>
          <w:szCs w:val="24"/>
        </w:rPr>
        <w:t>万元，预算不超过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17</w:t>
      </w:r>
      <w:r>
        <w:rPr>
          <w:rFonts w:hint="default" w:ascii="Times New Roman" w:hAnsi="Times New Roman" w:cs="Times New Roman"/>
          <w:sz w:val="24"/>
          <w:szCs w:val="24"/>
        </w:rPr>
        <w:t>万元</w:t>
      </w:r>
      <w:r>
        <w:rPr>
          <w:rFonts w:hint="eastAsia" w:ascii="Times New Roman" w:hAnsi="Times New Roman" w:cs="Times New Roman"/>
          <w:sz w:val="24"/>
          <w:szCs w:val="24"/>
        </w:rPr>
        <w:t>；</w:t>
      </w:r>
    </w:p>
    <w:p w14:paraId="0861980A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以上预算金额包含</w:t>
      </w:r>
      <w:r>
        <w:rPr>
          <w:rFonts w:hint="default" w:ascii="Times New Roman" w:hAnsi="Times New Roman" w:cs="Times New Roman"/>
          <w:sz w:val="24"/>
          <w:szCs w:val="24"/>
        </w:rPr>
        <w:t>裸车价、车辆购置税、机动车号牌费、机动车保险费、车辆附件货款、运输费、运输保险费、装卸费、安装调试费及其他所有车辆正常上路行驶所需的相关费用，无其他额外隐性费用。</w:t>
      </w:r>
    </w:p>
    <w:p w14:paraId="6ED97B79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 w14:paraId="0636BD18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 w14:paraId="2FD875BB"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（二）本项目</w:t>
      </w:r>
      <w:r>
        <w:rPr>
          <w:rFonts w:hint="eastAsia" w:ascii="Times New Roman" w:hAnsi="Times New Roman" w:cs="Times New Roman"/>
          <w:color w:val="auto"/>
          <w:sz w:val="24"/>
          <w:szCs w:val="24"/>
        </w:rPr>
        <w:t>接受</w:t>
      </w:r>
      <w:r>
        <w:rPr>
          <w:rFonts w:hint="eastAsia" w:ascii="Times New Roman" w:hAnsi="Times New Roman" w:cs="Times New Roman"/>
          <w:sz w:val="24"/>
          <w:szCs w:val="24"/>
        </w:rPr>
        <w:t>联合体。</w:t>
      </w:r>
    </w:p>
    <w:p w14:paraId="146AF47D"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 w14:paraId="40C8B12A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所投车辆包修期期限不低于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年或者行驶里程1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>万公里以</w:t>
      </w:r>
      <w:r>
        <w:rPr>
          <w:rFonts w:hint="eastAsia" w:ascii="Times New Roman" w:hAnsi="Times New Roman" w:cs="Times New Roman"/>
          <w:sz w:val="24"/>
          <w:szCs w:val="24"/>
        </w:rPr>
        <w:t>内，以先到为准；</w:t>
      </w:r>
      <w:r>
        <w:rPr>
          <w:rFonts w:hint="default" w:ascii="Times New Roman" w:hAnsi="Times New Roman" w:cs="Times New Roman"/>
          <w:sz w:val="24"/>
          <w:szCs w:val="24"/>
        </w:rPr>
        <w:t>所投车辆三包（修理、更换、退货）有效期限不低于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年或者行驶里程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cs="Times New Roman"/>
          <w:sz w:val="24"/>
          <w:szCs w:val="24"/>
        </w:rPr>
        <w:t>万公里</w:t>
      </w:r>
      <w:r>
        <w:rPr>
          <w:rFonts w:hint="eastAsia" w:ascii="Times New Roman" w:hAnsi="Times New Roman" w:cs="Times New Roman"/>
          <w:sz w:val="24"/>
          <w:szCs w:val="24"/>
        </w:rPr>
        <w:t>，以先到为准，包修期和三包有效期限自供应商开具购车发票之日起计算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；</w:t>
      </w:r>
      <w:r>
        <w:rPr>
          <w:rFonts w:hint="eastAsia" w:ascii="Times New Roman" w:hAnsi="Times New Roman" w:cs="Times New Roman"/>
          <w:sz w:val="24"/>
          <w:szCs w:val="24"/>
        </w:rPr>
        <w:t>非营运车辆三电系统首任车主终身保修。</w:t>
      </w:r>
    </w:p>
    <w:p w14:paraId="6DE3EBA2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在包修期内，车辆出现产品质量问题，供应商负责免费修理（包括工时费和材料费），三电系统按官方质保政策执行。</w:t>
      </w:r>
    </w:p>
    <w:p w14:paraId="7644CBCA">
      <w:pPr>
        <w:spacing w:line="360" w:lineRule="auto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五、交货要求</w:t>
      </w:r>
    </w:p>
    <w:p w14:paraId="056D23C7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交货时间：</w:t>
      </w:r>
      <w:r>
        <w:rPr>
          <w:rFonts w:hint="default" w:ascii="Times New Roman" w:hAnsi="Times New Roman" w:cs="Times New Roman"/>
          <w:sz w:val="24"/>
          <w:szCs w:val="24"/>
        </w:rPr>
        <w:t>自签订合同之日起十日内。</w:t>
      </w:r>
    </w:p>
    <w:p w14:paraId="4656A523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交货地点：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供应商</w:t>
      </w:r>
      <w:r>
        <w:rPr>
          <w:rFonts w:hint="default" w:ascii="Times New Roman" w:hAnsi="Times New Roman" w:cs="Times New Roman"/>
          <w:sz w:val="24"/>
          <w:szCs w:val="24"/>
        </w:rPr>
        <w:t xml:space="preserve"> 4S 店</w:t>
      </w:r>
    </w:p>
    <w:p w14:paraId="0D867DB3">
      <w:pPr>
        <w:spacing w:line="360" w:lineRule="auto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六、付款方式</w:t>
      </w:r>
    </w:p>
    <w:p w14:paraId="19201A44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货到现场安装、调试完毕，所有设备使用无质量问题，验收合格后以转账或者支票支付全款。</w:t>
      </w:r>
    </w:p>
    <w:p w14:paraId="23C01E86">
      <w:pPr>
        <w:spacing w:line="360" w:lineRule="auto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七、技术要求</w:t>
      </w:r>
    </w:p>
    <w:p w14:paraId="2A31EC20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轿车主要技术参数标准：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1468"/>
        <w:gridCol w:w="880"/>
        <w:gridCol w:w="5448"/>
      </w:tblGrid>
      <w:tr w14:paraId="455E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tblHeader/>
          <w:jc w:val="center"/>
        </w:trPr>
        <w:tc>
          <w:tcPr>
            <w:tcW w:w="426" w:type="pct"/>
            <w:vAlign w:val="center"/>
          </w:tcPr>
          <w:p w14:paraId="669B035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861" w:type="pct"/>
            <w:vAlign w:val="center"/>
          </w:tcPr>
          <w:p w14:paraId="3D12004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516" w:type="pct"/>
            <w:vAlign w:val="center"/>
          </w:tcPr>
          <w:p w14:paraId="6E39B0C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3195" w:type="pct"/>
            <w:vAlign w:val="center"/>
          </w:tcPr>
          <w:p w14:paraId="6066AE3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 w14:paraId="0CA9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restart"/>
            <w:vAlign w:val="center"/>
          </w:tcPr>
          <w:p w14:paraId="27AEA67F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61" w:type="pct"/>
            <w:vMerge w:val="restart"/>
            <w:vAlign w:val="center"/>
          </w:tcPr>
          <w:p w14:paraId="74D5AF7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插电式混动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轿车</w:t>
            </w:r>
          </w:p>
        </w:tc>
        <w:tc>
          <w:tcPr>
            <w:tcW w:w="516" w:type="pct"/>
            <w:vMerge w:val="restart"/>
            <w:vAlign w:val="center"/>
          </w:tcPr>
          <w:p w14:paraId="2A3EECAB">
            <w:pPr>
              <w:widowControl/>
              <w:snapToGrid w:val="0"/>
              <w:jc w:val="center"/>
              <w:rPr>
                <w:rFonts w:hint="eastAsia" w:ascii="Times New Roman" w:hAnsi="Times New Roman" w:cs="Times New Roman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95" w:type="pct"/>
            <w:vAlign w:val="center"/>
          </w:tcPr>
          <w:p w14:paraId="56785B64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能源类型：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混合动力</w:t>
            </w:r>
          </w:p>
        </w:tc>
      </w:tr>
      <w:tr w14:paraId="65C3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5BE2E10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A2DF83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4352D5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261BF039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排放标准：国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Ⅵ</w:t>
            </w:r>
          </w:p>
        </w:tc>
      </w:tr>
      <w:tr w14:paraId="7E73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1940725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52FAC15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F55302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47CE8FD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车身结构：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门/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座</w:t>
            </w:r>
          </w:p>
        </w:tc>
      </w:tr>
      <w:tr w14:paraId="1CC54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63EED74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58F21B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24D628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5C66B606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mm）：长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4700-4900</w:t>
            </w:r>
          </w:p>
        </w:tc>
      </w:tr>
      <w:tr w14:paraId="1987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11FF4AD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9CEC4E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E8D8AB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128D48D2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mm）：宽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1800-1900</w:t>
            </w:r>
          </w:p>
        </w:tc>
      </w:tr>
      <w:tr w14:paraId="47983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1896C15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67744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602CA21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75DC98E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车身尺寸（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mm）：高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1500-1700</w:t>
            </w:r>
          </w:p>
        </w:tc>
      </w:tr>
      <w:tr w14:paraId="50192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426" w:type="pct"/>
            <w:vMerge w:val="continue"/>
            <w:vAlign w:val="center"/>
          </w:tcPr>
          <w:p w14:paraId="212AF1C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0850FD3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8DE81D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10F001B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轴距（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mm）：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2700-2800</w:t>
            </w:r>
          </w:p>
        </w:tc>
      </w:tr>
      <w:tr w14:paraId="5D1F4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0F216F2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582CDB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5AA87A3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42D1F2D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发动机排量（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ml）：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1500</w:t>
            </w:r>
          </w:p>
        </w:tc>
      </w:tr>
      <w:tr w14:paraId="3C2DC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689366A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1CD885E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28EBA63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6781B6C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发动机功率（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kw）：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＞70</w:t>
            </w:r>
          </w:p>
        </w:tc>
      </w:tr>
      <w:tr w14:paraId="23D6E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5DEEB01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886A22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79C1C2E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vAlign w:val="center"/>
          </w:tcPr>
          <w:p w14:paraId="507D39CA"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其他配置：</w:t>
            </w:r>
          </w:p>
        </w:tc>
      </w:tr>
      <w:tr w14:paraId="626FB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3E16A8F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489392C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30B7822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shd w:val="clear" w:color="auto" w:fill="auto"/>
            <w:vAlign w:val="center"/>
          </w:tcPr>
          <w:p w14:paraId="18985E39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主/副驾驶座安全气囊</w:t>
            </w:r>
          </w:p>
        </w:tc>
      </w:tr>
      <w:tr w14:paraId="4F83C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73ADC17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626CF03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3B7FA30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shd w:val="clear" w:color="auto" w:fill="auto"/>
            <w:vAlign w:val="center"/>
          </w:tcPr>
          <w:p w14:paraId="1F6C9958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★前排侧气囊</w:t>
            </w:r>
          </w:p>
        </w:tc>
      </w:tr>
      <w:tr w14:paraId="4B44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6F5AD19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E01E3F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0BBA9AB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shd w:val="clear" w:color="auto" w:fill="auto"/>
            <w:vAlign w:val="center"/>
          </w:tcPr>
          <w:p w14:paraId="2E2FA40A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★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贯穿式头部气帘</w:t>
            </w:r>
          </w:p>
        </w:tc>
      </w:tr>
      <w:tr w14:paraId="1ACA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  <w:vAlign w:val="center"/>
          </w:tcPr>
          <w:p w14:paraId="42280E1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71008E9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3A01DCF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shd w:val="clear" w:color="auto" w:fill="auto"/>
            <w:vAlign w:val="center"/>
          </w:tcPr>
          <w:p w14:paraId="34B01E5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CLTC 纯电续航：＞120km</w:t>
            </w:r>
          </w:p>
        </w:tc>
      </w:tr>
      <w:tr w14:paraId="5E3E9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4" w:hRule="atLeast"/>
          <w:jc w:val="center"/>
        </w:trPr>
        <w:tc>
          <w:tcPr>
            <w:tcW w:w="426" w:type="pct"/>
            <w:vMerge w:val="continue"/>
            <w:vAlign w:val="center"/>
          </w:tcPr>
          <w:p w14:paraId="50E6AC1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  <w:vAlign w:val="center"/>
          </w:tcPr>
          <w:p w14:paraId="26B77AA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  <w:vAlign w:val="center"/>
          </w:tcPr>
          <w:p w14:paraId="1C1FBFE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95" w:type="pct"/>
            <w:shd w:val="clear" w:color="auto" w:fill="auto"/>
            <w:vAlign w:val="center"/>
          </w:tcPr>
          <w:p w14:paraId="1E77B2CF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★ABS 防抱死</w:t>
            </w:r>
          </w:p>
        </w:tc>
      </w:tr>
      <w:tr w14:paraId="6586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698510E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72100C4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894CEA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5FD4D71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制动力分配（EBD/CBC 等）</w:t>
            </w:r>
          </w:p>
        </w:tc>
      </w:tr>
      <w:tr w14:paraId="0F9D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6ADE7D8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20CEA2D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BA90A3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BFEC0B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刹车辅助（EBA/BA 等）</w:t>
            </w:r>
          </w:p>
        </w:tc>
      </w:tr>
      <w:tr w14:paraId="3701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770AD17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81D7AF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5A0B49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4909F8F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牵引力控制（TCS/ASR 等）</w:t>
            </w:r>
          </w:p>
        </w:tc>
      </w:tr>
      <w:tr w14:paraId="152FE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0D2FD5B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4B9F59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23F4438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93DBF4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车身稳定系统（ESP/DSC 等）</w:t>
            </w:r>
          </w:p>
        </w:tc>
      </w:tr>
      <w:tr w14:paraId="07762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2ED9783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077DA8A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DE50A7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DC3EFD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电子手刹（EPB）</w:t>
            </w:r>
          </w:p>
        </w:tc>
      </w:tr>
      <w:tr w14:paraId="09F93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4A0CF42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8FFA39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5A2B8A1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3E5F49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Auto Hold 自动驻车</w:t>
            </w:r>
          </w:p>
        </w:tc>
      </w:tr>
      <w:tr w14:paraId="5EB4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0825A6E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00BD28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070FD54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DACB43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遥控钥匙</w:t>
            </w:r>
          </w:p>
        </w:tc>
      </w:tr>
      <w:tr w14:paraId="333B0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4B3619C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0673BC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6FE2E7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44CA5E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无钥匙进入及一键启动</w:t>
            </w:r>
          </w:p>
        </w:tc>
      </w:tr>
      <w:tr w14:paraId="3EFDA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71732F5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178D7C9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5C81E38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70D839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前后驻车雷达</w:t>
            </w:r>
          </w:p>
        </w:tc>
      </w:tr>
      <w:tr w14:paraId="683B7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0D89573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34FF8C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4C98CEF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D387AF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驾驶辅助影像：倒车影像</w:t>
            </w:r>
          </w:p>
        </w:tc>
      </w:tr>
      <w:tr w14:paraId="035A7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7D7A964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FA39E3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5878A3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97A708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前后电动车窗</w:t>
            </w:r>
          </w:p>
        </w:tc>
      </w:tr>
      <w:tr w14:paraId="341D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2F8AC1B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412CF6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7D04CDC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B198C8">
            <w:pPr>
              <w:widowControl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胎压监测系统</w:t>
            </w:r>
          </w:p>
        </w:tc>
      </w:tr>
      <w:tr w14:paraId="0E59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7E16C65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B7ABDE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3FC0137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5A4D2F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制动能量回收系统</w:t>
            </w:r>
          </w:p>
        </w:tc>
      </w:tr>
      <w:tr w14:paraId="3EBE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4AB79D0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B4984E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78E61C71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C15E2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舒适制动</w:t>
            </w:r>
          </w:p>
        </w:tc>
      </w:tr>
      <w:tr w14:paraId="76EB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72093EC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D92D3DA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D37562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772F0E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低速行车警示音</w:t>
            </w:r>
          </w:p>
        </w:tc>
      </w:tr>
      <w:tr w14:paraId="6167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69988BBC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1F4012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F0578F0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DAE591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日间行车灯</w:t>
            </w:r>
          </w:p>
        </w:tc>
      </w:tr>
      <w:tr w14:paraId="7E79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5B1061C9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5A8E6DB5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DFA334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2DDC64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自动大灯</w:t>
            </w:r>
          </w:p>
        </w:tc>
      </w:tr>
      <w:tr w14:paraId="6B1D0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10584C8F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221D902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A1B825D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ED9363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车内PM2.5过滤装置</w:t>
            </w:r>
          </w:p>
        </w:tc>
      </w:tr>
      <w:tr w14:paraId="083F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619C13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3C44ED7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2B9B22D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A29568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电动车窗</w:t>
            </w:r>
          </w:p>
        </w:tc>
      </w:tr>
      <w:tr w14:paraId="2981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09F01553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29ADA8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0BC7B6E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B5F9F9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车窗一键升降</w:t>
            </w:r>
          </w:p>
        </w:tc>
      </w:tr>
      <w:tr w14:paraId="2FEB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4FA2535B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4BD2B1B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6F864FD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D6FEF0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车窗防夹手功能</w:t>
            </w:r>
          </w:p>
        </w:tc>
      </w:tr>
      <w:tr w14:paraId="7227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26" w:type="pct"/>
            <w:vMerge w:val="continue"/>
          </w:tcPr>
          <w:p w14:paraId="1E3AFC98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61" w:type="pct"/>
            <w:vMerge w:val="continue"/>
          </w:tcPr>
          <w:p w14:paraId="6CACB6D4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pct"/>
            <w:vMerge w:val="continue"/>
          </w:tcPr>
          <w:p w14:paraId="12A0CB76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3F97E3">
            <w:pPr>
              <w:widowControl/>
              <w:jc w:val="left"/>
              <w:rPr>
                <w:rFonts w:hint="default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>后排出风口</w:t>
            </w:r>
          </w:p>
        </w:tc>
      </w:tr>
    </w:tbl>
    <w:p w14:paraId="4DC91E7E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注：带★号项属必须响应类别。</w:t>
      </w:r>
    </w:p>
    <w:p w14:paraId="050C0FF9">
      <w:pPr>
        <w:spacing w:line="360" w:lineRule="auto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八、验收标准</w:t>
      </w:r>
    </w:p>
    <w:p w14:paraId="3DD3972C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</w:t>
      </w:r>
      <w:r>
        <w:rPr>
          <w:rFonts w:hint="eastAsia" w:ascii="Times New Roman" w:hAnsi="Times New Roman" w:cs="Times New Roman"/>
          <w:sz w:val="24"/>
          <w:szCs w:val="24"/>
        </w:rPr>
        <w:t xml:space="preserve"> 验收时应保证购车发票、车辆合格证、三包服务卡、官方质保凭证等文件及附件齐全。</w:t>
      </w:r>
    </w:p>
    <w:p w14:paraId="11D42C04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cs="Times New Roman"/>
          <w:sz w:val="24"/>
          <w:szCs w:val="24"/>
        </w:rPr>
        <w:t>核对铭牌上的排量、出厂年月、车架号、发动机号、电机号等内容，合格证上的号码必须与车上的发动机号、车架号、电机号一致。</w:t>
      </w:r>
    </w:p>
    <w:p w14:paraId="2EEC398D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</w:rPr>
        <w:t>检查车辆外观、内饰无划痕、破损，各项功能配置与本需求书技术参数要求一致，车辆启动、行驶无异常。</w:t>
      </w:r>
    </w:p>
    <w:p w14:paraId="14F34573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4.</w:t>
      </w:r>
      <w:r>
        <w:rPr>
          <w:rFonts w:hint="eastAsia" w:ascii="Times New Roman" w:hAnsi="Times New Roman" w:cs="Times New Roman"/>
          <w:sz w:val="24"/>
          <w:szCs w:val="24"/>
        </w:rPr>
        <w:t>供应商需提供官方出具的三电系统终身质保凭证（首任车主），并确认质保条款无遗漏。</w:t>
      </w:r>
    </w:p>
    <w:p w14:paraId="1EC7B4AD">
      <w:pPr>
        <w:spacing w:line="360" w:lineRule="auto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九、其他要求</w:t>
      </w:r>
    </w:p>
    <w:p w14:paraId="2BAD421F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1.质保期：整车包修期 6 年或者 15 万公里，以先到为准；非营运车辆三电系统首任车主终身保修（按官方政策执行）。</w:t>
      </w:r>
    </w:p>
    <w:p w14:paraId="6ECFADA0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2.人员在接到技术质量投诉1小时内给予答复，维修响应时间保证在24小时内圆满解决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。</w:t>
      </w:r>
    </w:p>
    <w:p w14:paraId="38AFEEAC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cs="Times New Roman"/>
          <w:sz w:val="24"/>
          <w:szCs w:val="24"/>
        </w:rPr>
        <w:t>免费保养：按厂家官方政策提供免费首次保养，供应商需明确告知保养周期、项目及后续保养优惠政策。</w:t>
      </w:r>
    </w:p>
    <w:p w14:paraId="3E22EC6E">
      <w:pPr>
        <w:spacing w:line="360" w:lineRule="auto"/>
        <w:ind w:firstLine="480" w:firstLineChars="200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其</w:t>
      </w:r>
      <w:r>
        <w:rPr>
          <w:rFonts w:hint="default" w:ascii="Times New Roman" w:hAnsi="Times New Roman" w:cs="Times New Roman"/>
          <w:sz w:val="24"/>
          <w:szCs w:val="24"/>
        </w:rPr>
        <w:t>他未尽事宜，双方在合同中商定。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76D9"/>
    <w:rsid w:val="006472E4"/>
    <w:rsid w:val="006A1680"/>
    <w:rsid w:val="006D7E4E"/>
    <w:rsid w:val="0071453E"/>
    <w:rsid w:val="007E6A8F"/>
    <w:rsid w:val="008C4CB6"/>
    <w:rsid w:val="009E4D5D"/>
    <w:rsid w:val="00A128B3"/>
    <w:rsid w:val="00A755A5"/>
    <w:rsid w:val="00A82DFF"/>
    <w:rsid w:val="00AD1BC9"/>
    <w:rsid w:val="00B77D8F"/>
    <w:rsid w:val="00C0258D"/>
    <w:rsid w:val="00D029AF"/>
    <w:rsid w:val="00D04B99"/>
    <w:rsid w:val="00D51DCF"/>
    <w:rsid w:val="00D81F21"/>
    <w:rsid w:val="00DA01D0"/>
    <w:rsid w:val="00DD604E"/>
    <w:rsid w:val="00DE3800"/>
    <w:rsid w:val="00DF73C8"/>
    <w:rsid w:val="00EB4A86"/>
    <w:rsid w:val="00F449C4"/>
    <w:rsid w:val="00F75883"/>
    <w:rsid w:val="00F9274C"/>
    <w:rsid w:val="180D17B9"/>
    <w:rsid w:val="203C517D"/>
    <w:rsid w:val="41DB2819"/>
    <w:rsid w:val="4BFB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8">
    <w:name w:val="页眉 Char"/>
    <w:basedOn w:val="6"/>
    <w:link w:val="3"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1226</Words>
  <Characters>1329</Characters>
  <Lines>6</Lines>
  <Paragraphs>1</Paragraphs>
  <TotalTime>15</TotalTime>
  <ScaleCrop>false</ScaleCrop>
  <LinksUpToDate>false</LinksUpToDate>
  <CharactersWithSpaces>1344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2021-06-11T03:28:00Z</dcterms:created>
  <dc:creator>未定义</dc:creator>
  <cp:lastModifiedBy>Lin</cp:lastModifiedBy>
  <dcterms:modified xsi:type="dcterms:W3CDTF">2026-06-01T08:06:42Z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eyJoZGlkIjoiNzE3NDYzMGI0MTRmNjRlYTZmOGJlOTYyN2VhMTgwMGMiLCJ1c2VySWQiOiIzNDM1MTk4NzEifQ==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94B07DCA98C64D55839D083FACFCB652_13</vt:lpwstr>
  </property>
</Properties>
</file>